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«6B02302-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Аударма ісі(шығыс тілдері)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білім беру бағдарламасы«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Cтилистика және сөйлеу мәдениеті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пәні бойынша емтихан бағдарламасы</w:t>
      </w:r>
    </w:p>
    <w:p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Өткізілу түрі: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жазбаша, дәстүрлі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Платформа: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АЖ </w:t>
      </w:r>
      <w:r>
        <w:rPr>
          <w:rFonts w:ascii="Times New Roman" w:hAnsi="Times New Roman" w:cs="Times New Roman"/>
          <w:sz w:val="24"/>
          <w:szCs w:val="24"/>
          <w:lang w:val="kk-KZ"/>
        </w:rPr>
        <w:t>UNIVER жүйесі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офлайн 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Емтихан бағдарламасының мазмұны: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Теориялық бөлігі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Қытай тілінің Cтилистика және сөйлеу мәдениетіне қатысты сұрақтарды сипаттау, түсіндіру, сөйлемдер құрау.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Тапсырма:</w:t>
      </w:r>
    </w:p>
    <w:p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1. Теориялық тапсырманы орындау.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2. Берілген сөздерді қолданып қытай тілінде </w:t>
      </w:r>
      <w:r>
        <w:rPr>
          <w:rFonts w:ascii="Times New Roman" w:hAnsi="Times New Roman" w:cs="Times New Roman"/>
          <w:sz w:val="24"/>
          <w:szCs w:val="24"/>
          <w:lang w:val="kk-KZ"/>
        </w:rPr>
        <w:t>қысқаша әңгіме құрастырыңыз.</w:t>
      </w:r>
    </w:p>
    <w:p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3. Берілген мәтіңді оқып </w:t>
      </w:r>
      <w:r>
        <w:rPr>
          <w:rFonts w:ascii="Times New Roman" w:hAnsi="Times New Roman" w:cs="Times New Roman"/>
          <w:sz w:val="24"/>
          <w:szCs w:val="24"/>
          <w:lang w:val="kk-KZ"/>
        </w:rPr>
        <w:t>сәйкес сұрақтарға жауап беру.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Әдістемелік нұсқаулар: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Теориялық тапсырмада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 w:eastAsiaTheme="minorHAnsi"/>
          <w:sz w:val="24"/>
          <w:szCs w:val="24"/>
          <w:lang w:val="kk-KZ"/>
        </w:rPr>
        <w:t xml:space="preserve">азалық шетел тілінің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Cтилистика және сөйлеу мәдениетіне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қатысты сұрақтарды талдау. </w:t>
      </w:r>
      <w:r>
        <w:rPr>
          <w:rFonts w:ascii="Times New Roman" w:hAnsi="Times New Roman" w:cs="Times New Roman"/>
          <w:sz w:val="24"/>
          <w:szCs w:val="24"/>
          <w:lang w:val="kk-KZ"/>
        </w:rPr>
        <w:t>Берілген сөз тіркестері мен тұрақты сөз тіркестерін құрастыру.</w:t>
      </w:r>
    </w:p>
    <w:p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Әдебиеттер: </w:t>
      </w:r>
    </w:p>
    <w:p>
      <w:pPr>
        <w:numPr>
          <w:ilvl w:val="0"/>
          <w:numId w:val="1"/>
        </w:numPr>
        <w:ind w:left="440" w:leftChars="0" w:firstLineChars="0"/>
        <w:jc w:val="both"/>
        <w:rPr>
          <w:rFonts w:hint="eastAsia"/>
          <w:sz w:val="20"/>
          <w:szCs w:val="20"/>
          <w:shd w:val="clear" w:color="auto" w:fill="FFFFFF"/>
          <w:lang w:val="kk-KZ" w:eastAsia="zh-CN"/>
        </w:rPr>
      </w:pPr>
      <w:r>
        <w:rPr>
          <w:rFonts w:hint="eastAsia"/>
          <w:sz w:val="20"/>
          <w:szCs w:val="20"/>
          <w:shd w:val="clear" w:color="auto" w:fill="FFFFFF"/>
          <w:lang w:val="kk-KZ" w:eastAsia="zh-CN"/>
        </w:rPr>
        <w:t>汉语与中国文化。科学出版社。2000年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0" w:firstLineChars="200"/>
        <w:rPr>
          <w:rFonts w:hint="eastAsia"/>
          <w:lang w:eastAsia="zh-CN"/>
        </w:rPr>
      </w:pP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lang w:eastAsia="zh-CN"/>
        </w:rPr>
        <w:t xml:space="preserve"> 中国文化。北京语言大学出版社。1999年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0" w:firstLineChars="200"/>
        <w:rPr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中国语言文字。北京语言大学出版社。2017年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0" w:firstLineChars="200"/>
        <w:rPr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.汉字。北京语言大学出版社。2018年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0" w:firstLineChars="200"/>
        <w:rPr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.发展汉语。北京语言大学出版社。2015年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0" w:firstLineChars="200"/>
        <w:rPr>
          <w:rFonts w:ascii="Times New Roman" w:hAnsi="Times New Roman" w:cs="Times New Roman"/>
          <w:szCs w:val="24"/>
          <w:lang w:val="kk-KZ"/>
        </w:rPr>
      </w:pPr>
      <w:r>
        <w:rPr>
          <w:rFonts w:hint="default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.常用汉语部首。华语教学出版社。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2017年</w:t>
      </w:r>
      <w:bookmarkStart w:id="0" w:name="_GoBack"/>
      <w:bookmarkEnd w:id="0"/>
      <w:r>
        <w:rPr>
          <w:rFonts w:ascii="Times New Roman" w:hAnsi="Times New Roman" w:cs="Times New Roman"/>
          <w:szCs w:val="24"/>
          <w:lang w:val="kk-KZ"/>
        </w:rPr>
        <w:t xml:space="preserve"> </w:t>
      </w:r>
    </w:p>
    <w:p>
      <w:pPr>
        <w:pStyle w:val="8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tabs>
          <w:tab w:val="left" w:pos="109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ЕМТИХАНДЫ ӨТКІЗУ РЕГЛАМЕНТІ – 2 сағат</w:t>
      </w:r>
    </w:p>
    <w:p>
      <w:pPr>
        <w:tabs>
          <w:tab w:val="left" w:pos="61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Емтихан оқытушы мен студенттерге алдын ала белгіленген емтихан кестесі бойынша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өткізілуі маңызды. Студент емтихан белгіленген уақыттан бұрын келіп, емтиханға қажетті заттарын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тиянақтауы тиіс. Емтихан басталғаннан кейін, өзінің құжатын көрсетіп, келу парағына белгіленіп,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сосын тиісті конверттен емтихан билетін алып, келу парағында көретілген орынға отыруы тиіс.Емтихан уақытында аудиториядан шығуға, тыйым салынған заттарды пайдалануға, көшіруге,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қасындағылармен сөйлесуге тыйым салынады. Тапсырма орындалып болған соң, жұмысын өткізіп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шыға беруге болады.Студенттің орындаған тапсырмасы белгіленіп, шифрлану арқылы альтернатив оқытушымен</w:t>
      </w:r>
      <w:r>
        <w:rPr>
          <w:rFonts w:hint="eastAsia"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тексеріледі.</w:t>
      </w:r>
    </w:p>
    <w:p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ЕМТИХАНДЫ БАҒАЛАУ КРИТЕРИЙЛЕРІ:</w:t>
      </w:r>
    </w:p>
    <w:p>
      <w:pPr>
        <w:pStyle w:val="16"/>
        <w:spacing w:before="0" w:line="240" w:lineRule="auto"/>
        <w:ind w:firstLine="708"/>
        <w:jc w:val="both"/>
        <w:rPr>
          <w:rFonts w:ascii="Times New Roman" w:hAnsi="Times New Roman" w:eastAsia="Times New Roman" w:cs="Times New Roman"/>
          <w:lang w:val="kk-KZ"/>
        </w:rPr>
      </w:pPr>
      <w:r>
        <w:rPr>
          <w:rFonts w:ascii="Times New Roman" w:hAnsi="Times New Roman"/>
          <w:lang w:val="kk-KZ"/>
        </w:rPr>
        <w:t>Бағалау шарты: оқу нәтижелерін дескрипторларға қатысты бағалау (аралық бақылау мен емтихандарда біліктіліктің қалыптасуын тексеру).</w:t>
      </w:r>
    </w:p>
    <w:p>
      <w:pPr>
        <w:pStyle w:val="16"/>
        <w:spacing w:before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-«өте жақсы» бағасы-барлық бағдарламалық материал бойынша терең жан-жақты білу;қытай тілі мәтіндеріндегі құрылымдық ерекшеліктерін барлық деңгейде анықтау;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логикалық, дәйекті, мазмұнды, толық құра білу.; ұсынылған  материалдарды еркін меңгеру;</w:t>
      </w:r>
    </w:p>
    <w:p>
      <w:pPr>
        <w:pStyle w:val="16"/>
        <w:spacing w:before="0" w:line="240" w:lineRule="auto"/>
        <w:jc w:val="both"/>
        <w:rPr>
          <w:rFonts w:ascii="Times New Roman" w:hAnsi="Times New Roman" w:eastAsia="Times New Roman" w:cs="Times New Roman"/>
          <w:lang w:val="kk-KZ"/>
        </w:rPr>
      </w:pPr>
    </w:p>
    <w:p>
      <w:pPr>
        <w:pStyle w:val="16"/>
        <w:spacing w:before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-«жақсы» бағасы-барлық бағдарламалық материалды, сұрақтар мен құбылыстардың мәні мен өзара байланысын дұрыс түсіну және толық білу;  грамматикалық нормаларға сәйкес қытай тілінде сөйлемдерді құра білу;қойылған сұрақтарға дәйекті, дұрыс, нақты жауаптар; ұсынылған материалдарды жеткілікті меңгеру;</w:t>
      </w:r>
    </w:p>
    <w:p>
      <w:pPr>
        <w:pStyle w:val="16"/>
        <w:spacing w:before="0" w:line="240" w:lineRule="auto"/>
        <w:jc w:val="both"/>
        <w:rPr>
          <w:rFonts w:ascii="Times New Roman" w:hAnsi="Times New Roman" w:eastAsia="Times New Roman" w:cs="Times New Roman"/>
          <w:lang w:val="kk-KZ"/>
        </w:rPr>
      </w:pPr>
    </w:p>
    <w:p>
      <w:pPr>
        <w:pStyle w:val="16"/>
        <w:spacing w:before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-«қанағаттанарлық» бағалау - негізгі бағдарламалық материалдарды түсіну; қойылған сұрақтарға толық жауап бермеу, өрескел қатесіз жауаптар; ұсынылған материалдарды жеткіліксіз меңгеру; грамматикалық нормаларға сәйкес қытай тіліндегі сөйлемдерді толық құрай алмауы;</w:t>
      </w:r>
    </w:p>
    <w:p>
      <w:pPr>
        <w:pStyle w:val="16"/>
        <w:spacing w:before="0" w:line="240" w:lineRule="auto"/>
        <w:jc w:val="both"/>
        <w:rPr>
          <w:rFonts w:ascii="Times New Roman" w:hAnsi="Times New Roman" w:eastAsia="Times New Roman" w:cs="Times New Roman"/>
          <w:lang w:val="kk-KZ"/>
        </w:rPr>
      </w:pPr>
    </w:p>
    <w:p>
      <w:pPr>
        <w:pStyle w:val="16"/>
        <w:spacing w:before="0" w:line="240" w:lineRule="auto"/>
        <w:jc w:val="both"/>
        <w:rPr>
          <w:rFonts w:ascii="Times New Roman" w:hAnsi="Times New Roman" w:eastAsia="Times New Roman" w:cs="Times New Roman"/>
          <w:lang w:val="kk-KZ"/>
        </w:rPr>
      </w:pPr>
      <w:r>
        <w:rPr>
          <w:rFonts w:ascii="Times New Roman" w:hAnsi="Times New Roman"/>
          <w:lang w:val="kk-KZ"/>
        </w:rPr>
        <w:t>-«қанағаттанарлықсыз» баға - билет сұрақтарына дұрыс емес жауаптар; жауаптағы өрескел қателер; баяндалатын сұрақтардың мәнін түсінбеушілік; сенімсіз және дұрыс емес жауаптар;теориялық мәліметтерді бақылай отырып тәжірибелік қорытындыны өз бетімен жасай алмау.</w:t>
      </w:r>
    </w:p>
    <w:p>
      <w:pPr>
        <w:tabs>
          <w:tab w:val="left" w:pos="109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tabs>
          <w:tab w:val="left" w:pos="109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</w:p>
    <w:p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Блок бойынша – макс. 30 балл</w:t>
      </w:r>
    </w:p>
    <w:p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Блок бойынша – макс. 30 балл</w:t>
      </w:r>
    </w:p>
    <w:p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 Блок бойынша - макс. 40 балл</w:t>
      </w:r>
    </w:p>
    <w:p>
      <w:pPr>
        <w:tabs>
          <w:tab w:val="left" w:pos="10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Барлығы - 100 балл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BFA8FC"/>
    <w:multiLevelType w:val="singleLevel"/>
    <w:tmpl w:val="A6BFA8FC"/>
    <w:lvl w:ilvl="0" w:tentative="0">
      <w:start w:val="1"/>
      <w:numFmt w:val="decimal"/>
      <w:suff w:val="space"/>
      <w:lvlText w:val="%1."/>
      <w:lvlJc w:val="left"/>
      <w:pPr>
        <w:ind w:left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2E"/>
    <w:rsid w:val="0001399A"/>
    <w:rsid w:val="00015FC3"/>
    <w:rsid w:val="00016AD7"/>
    <w:rsid w:val="00070156"/>
    <w:rsid w:val="0008612A"/>
    <w:rsid w:val="000B1780"/>
    <w:rsid w:val="000E2E8B"/>
    <w:rsid w:val="000E6931"/>
    <w:rsid w:val="000E6F97"/>
    <w:rsid w:val="000F2177"/>
    <w:rsid w:val="001847C1"/>
    <w:rsid w:val="001A0F30"/>
    <w:rsid w:val="001C10C6"/>
    <w:rsid w:val="002733CC"/>
    <w:rsid w:val="002738DE"/>
    <w:rsid w:val="0028430A"/>
    <w:rsid w:val="00310D4A"/>
    <w:rsid w:val="0035794C"/>
    <w:rsid w:val="003A0E7D"/>
    <w:rsid w:val="003C13DA"/>
    <w:rsid w:val="00493028"/>
    <w:rsid w:val="004D1F02"/>
    <w:rsid w:val="004D5687"/>
    <w:rsid w:val="004E4567"/>
    <w:rsid w:val="004E50D2"/>
    <w:rsid w:val="0052463A"/>
    <w:rsid w:val="00546107"/>
    <w:rsid w:val="005A489D"/>
    <w:rsid w:val="005B0FF6"/>
    <w:rsid w:val="005E49D7"/>
    <w:rsid w:val="0063319E"/>
    <w:rsid w:val="00671F25"/>
    <w:rsid w:val="006A182B"/>
    <w:rsid w:val="006C6DE0"/>
    <w:rsid w:val="006D273A"/>
    <w:rsid w:val="007068C5"/>
    <w:rsid w:val="00707835"/>
    <w:rsid w:val="00716CA5"/>
    <w:rsid w:val="00731C91"/>
    <w:rsid w:val="0073437D"/>
    <w:rsid w:val="00785C49"/>
    <w:rsid w:val="00787314"/>
    <w:rsid w:val="00793DCD"/>
    <w:rsid w:val="007B6734"/>
    <w:rsid w:val="007D3DD6"/>
    <w:rsid w:val="007F4400"/>
    <w:rsid w:val="007F4D2A"/>
    <w:rsid w:val="00815887"/>
    <w:rsid w:val="00861C00"/>
    <w:rsid w:val="008B653F"/>
    <w:rsid w:val="008D1532"/>
    <w:rsid w:val="008E4F88"/>
    <w:rsid w:val="009A4E1B"/>
    <w:rsid w:val="00A23AA1"/>
    <w:rsid w:val="00A3114E"/>
    <w:rsid w:val="00A77F6B"/>
    <w:rsid w:val="00A97D7D"/>
    <w:rsid w:val="00AB166B"/>
    <w:rsid w:val="00AF706A"/>
    <w:rsid w:val="00B10D11"/>
    <w:rsid w:val="00B14C2E"/>
    <w:rsid w:val="00B323A7"/>
    <w:rsid w:val="00B5263C"/>
    <w:rsid w:val="00BE1ABE"/>
    <w:rsid w:val="00C439CC"/>
    <w:rsid w:val="00C46AFA"/>
    <w:rsid w:val="00C93F94"/>
    <w:rsid w:val="00CB48FF"/>
    <w:rsid w:val="00CC566A"/>
    <w:rsid w:val="00D0414A"/>
    <w:rsid w:val="00D125F0"/>
    <w:rsid w:val="00D14355"/>
    <w:rsid w:val="00D6564F"/>
    <w:rsid w:val="00DF094D"/>
    <w:rsid w:val="00E53AC1"/>
    <w:rsid w:val="00E53D21"/>
    <w:rsid w:val="00E80B64"/>
    <w:rsid w:val="00E918FD"/>
    <w:rsid w:val="00EA52F4"/>
    <w:rsid w:val="00FC4002"/>
    <w:rsid w:val="00FD7F4A"/>
    <w:rsid w:val="DFE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unhideWhenUsed/>
    <w:qFormat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Body Text 2"/>
    <w:basedOn w:val="1"/>
    <w:link w:val="11"/>
    <w:semiHidden/>
    <w:unhideWhenUsed/>
    <w:qFormat/>
    <w:uiPriority w:val="99"/>
    <w:pPr>
      <w:spacing w:after="120" w:line="480" w:lineRule="auto"/>
    </w:pPr>
    <w:rPr>
      <w:rFonts w:eastAsiaTheme="minorHAnsi"/>
      <w:lang w:eastAsia="en-US"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List Paragraph"/>
    <w:basedOn w:val="1"/>
    <w:link w:val="14"/>
    <w:qFormat/>
    <w:uiPriority w:val="34"/>
    <w:pPr>
      <w:ind w:left="720"/>
      <w:contextualSpacing/>
    </w:pPr>
  </w:style>
  <w:style w:type="character" w:customStyle="1" w:styleId="9">
    <w:name w:val="Верхний колонтитул Знак"/>
    <w:basedOn w:val="2"/>
    <w:link w:val="7"/>
    <w:qFormat/>
    <w:uiPriority w:val="99"/>
    <w:rPr>
      <w:sz w:val="18"/>
      <w:szCs w:val="18"/>
    </w:rPr>
  </w:style>
  <w:style w:type="character" w:customStyle="1" w:styleId="10">
    <w:name w:val="Нижний колонтитул Знак"/>
    <w:basedOn w:val="2"/>
    <w:link w:val="6"/>
    <w:qFormat/>
    <w:uiPriority w:val="99"/>
    <w:rPr>
      <w:sz w:val="18"/>
      <w:szCs w:val="18"/>
    </w:rPr>
  </w:style>
  <w:style w:type="character" w:customStyle="1" w:styleId="11">
    <w:name w:val="Основной текст 2 Знак"/>
    <w:basedOn w:val="2"/>
    <w:link w:val="5"/>
    <w:semiHidden/>
    <w:qFormat/>
    <w:uiPriority w:val="99"/>
    <w:rPr>
      <w:rFonts w:eastAsiaTheme="minorHAnsi"/>
      <w:lang w:eastAsia="en-US"/>
    </w:rPr>
  </w:style>
  <w:style w:type="character" w:customStyle="1" w:styleId="12">
    <w:name w:val="s00"/>
    <w:qFormat/>
    <w:uiPriority w:val="0"/>
    <w:rPr>
      <w:rFonts w:hint="default" w:ascii="Times New Roman" w:hAnsi="Times New Roman" w:cs="Times New Roman"/>
      <w:color w:val="000000"/>
    </w:rPr>
  </w:style>
  <w:style w:type="paragraph" w:customStyle="1" w:styleId="13">
    <w:name w:val="Без отступа"/>
    <w:basedOn w:val="1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0"/>
      <w:szCs w:val="24"/>
      <w:lang w:eastAsia="ru-RU"/>
    </w:rPr>
  </w:style>
  <w:style w:type="character" w:customStyle="1" w:styleId="14">
    <w:name w:val="Абзац списка Знак"/>
    <w:link w:val="8"/>
    <w:qFormat/>
    <w:locked/>
    <w:uiPriority w:val="34"/>
  </w:style>
  <w:style w:type="character" w:customStyle="1" w:styleId="15">
    <w:name w:val="Основной текст Знак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По умолчанию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table" w:customStyle="1" w:styleId="17">
    <w:name w:val="_Style 14"/>
    <w:basedOn w:val="18"/>
    <w:qFormat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2873</Characters>
  <Lines>23</Lines>
  <Paragraphs>6</Paragraphs>
  <TotalTime>1</TotalTime>
  <ScaleCrop>false</ScaleCrop>
  <LinksUpToDate>false</LinksUpToDate>
  <CharactersWithSpaces>3371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2021-11-14T23:50:00Z</dcterms:created>
  <dc:creator>lenovo</dc:creator>
  <cp:lastModifiedBy>Eason Thai</cp:lastModifiedBy>
  <cp:lastPrinted>2022-02-19T09:51:00Z</cp:lastPrinted>
  <dcterms:modified xsi:type="dcterms:W3CDTF">2022-09-18T10:31:44Z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